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/>
        </w:rPr>
      </w:pPr>
      <w:bookmarkStart w:id="0" w:name="_GoBack"/>
      <w:bookmarkEnd w:id="0"/>
      <w:r>
        <w:rPr>
          <w:rFonts w:ascii="Times New Roman" w:hAnsi="Times New Roman" w:eastAsia="宋体"/>
        </w:rPr>
        <w:t>CHO瞬时转染蛋白表达系统使用指南</w:t>
      </w:r>
      <w:r>
        <w:rPr>
          <w:rFonts w:hint="eastAsia" w:ascii="Times New Roman" w:hAnsi="Times New Roman" w:eastAsia="宋体"/>
        </w:rPr>
        <w:t>（3.</w:t>
      </w:r>
      <w:r>
        <w:rPr>
          <w:rFonts w:hint="eastAsia" w:ascii="Times New Roman" w:hAnsi="Times New Roman" w:eastAsia="宋体"/>
          <w:lang w:val="en-US" w:eastAsia="zh-CN"/>
        </w:rPr>
        <w:t>2</w:t>
      </w:r>
      <w:r>
        <w:rPr>
          <w:rFonts w:hint="eastAsia" w:ascii="Times New Roman" w:hAnsi="Times New Roman" w:eastAsia="宋体"/>
        </w:rPr>
        <w:t>版）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产品概述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</w:rPr>
      </w:pPr>
      <w:r>
        <w:rPr>
          <w:rFonts w:ascii="Times New Roman" w:hAnsi="Times New Roman" w:eastAsia="宋体"/>
        </w:rPr>
        <w:t>本系统适合于CHO细胞的高密度无血清悬浮培养、DNA瞬时转染及蛋白表达。</w:t>
      </w:r>
      <w:r>
        <w:rPr>
          <w:rFonts w:hint="eastAsia" w:ascii="Times New Roman" w:hAnsi="Times New Roman" w:eastAsia="宋体"/>
        </w:rPr>
        <w:t>为确保使用效果，建议用户在使用本系统前详细阅读此使用指南。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eastAsia"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细胞培养基使用保存注意事项：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hanging="425" w:firstLineChars="0"/>
        <w:textAlignment w:val="auto"/>
        <w:rPr>
          <w:rFonts w:hint="eastAsia"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切勿紫外照射；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hanging="425" w:firstLineChars="0"/>
        <w:textAlignment w:val="auto"/>
        <w:rPr>
          <w:rFonts w:hint="eastAsia"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无需预热处理，可直接从冰箱取出使用；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hanging="425" w:firstLineChars="0"/>
        <w:textAlignment w:val="auto"/>
        <w:rPr>
          <w:rFonts w:hint="eastAsia"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储存细胞培养基时尽量使用医用冰箱，以确保恒温效果，切勿冷冻；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hanging="425" w:firstLineChars="0"/>
        <w:textAlignment w:val="auto"/>
        <w:rPr>
          <w:rFonts w:hint="eastAsia"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定期检查细胞培养基过期日期，并在过期前使用完或更换新的培养基，避免使用过期培养基导致细胞生长异常或失败。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实验步骤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2.1转染细胞的准备</w:t>
      </w:r>
    </w:p>
    <w:p>
      <w:pPr>
        <w:pStyle w:val="11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将CHO细胞置于5%的CO</w:t>
      </w:r>
      <w:r>
        <w:rPr>
          <w:rFonts w:ascii="Times New Roman" w:hAnsi="Times New Roman" w:eastAsia="宋体"/>
          <w:vertAlign w:val="subscript"/>
        </w:rPr>
        <w:t>2</w:t>
      </w:r>
      <w:r>
        <w:rPr>
          <w:rFonts w:ascii="Times New Roman" w:hAnsi="Times New Roman" w:eastAsia="宋体"/>
        </w:rPr>
        <w:t>恒温摇床中，37</w:t>
      </w:r>
      <w:r>
        <w:rPr>
          <w:rFonts w:hint="eastAsia" w:ascii="Times New Roman" w:hAnsi="Times New Roman" w:eastAsia="宋体" w:cs="微软雅黑"/>
        </w:rPr>
        <w:t>℃</w:t>
      </w:r>
      <w:r>
        <w:rPr>
          <w:rFonts w:ascii="Times New Roman" w:hAnsi="Times New Roman" w:eastAsia="宋体"/>
        </w:rPr>
        <w:t>、120rpm恒温震荡培养，确定其细胞密度及存活率。为确保转染效果，建议使用生长处于</w:t>
      </w:r>
      <w:r>
        <w:rPr>
          <w:rFonts w:hint="eastAsia" w:ascii="Times New Roman" w:hAnsi="Times New Roman" w:eastAsia="宋体"/>
        </w:rPr>
        <w:t>对数生长</w:t>
      </w:r>
      <w:r>
        <w:rPr>
          <w:rFonts w:ascii="Times New Roman" w:hAnsi="Times New Roman" w:eastAsia="宋体"/>
        </w:rPr>
        <w:t>期（密度约为3-5×10</w:t>
      </w:r>
      <w:r>
        <w:rPr>
          <w:rFonts w:ascii="Times New Roman" w:hAnsi="Times New Roman" w:eastAsia="宋体"/>
          <w:vertAlign w:val="superscript"/>
        </w:rPr>
        <w:t>6</w:t>
      </w:r>
      <w:r>
        <w:rPr>
          <w:rFonts w:hint="eastAsia" w:ascii="Times New Roman" w:hAnsi="Times New Roman" w:eastAsia="宋体"/>
        </w:rPr>
        <w:t>cells/ml</w:t>
      </w:r>
      <w:r>
        <w:rPr>
          <w:rFonts w:ascii="Times New Roman" w:hAnsi="Times New Roman" w:eastAsia="宋体"/>
        </w:rPr>
        <w:t>），存活率大于97% 的细胞转染；</w:t>
      </w:r>
    </w:p>
    <w:p>
      <w:pPr>
        <w:pStyle w:val="11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待细胞密度长</w:t>
      </w:r>
      <w:r>
        <w:rPr>
          <w:rFonts w:hint="eastAsia" w:ascii="Times New Roman" w:hAnsi="Times New Roman" w:eastAsia="宋体"/>
        </w:rPr>
        <w:t>至</w:t>
      </w:r>
      <w:r>
        <w:rPr>
          <w:rFonts w:ascii="Times New Roman" w:hAnsi="Times New Roman" w:eastAsia="宋体"/>
        </w:rPr>
        <w:t>3-5×10</w:t>
      </w:r>
      <w:r>
        <w:rPr>
          <w:rFonts w:ascii="Times New Roman" w:hAnsi="Times New Roman" w:eastAsia="宋体"/>
          <w:vertAlign w:val="superscript"/>
        </w:rPr>
        <w:t xml:space="preserve">6 </w:t>
      </w:r>
      <w:r>
        <w:rPr>
          <w:rFonts w:hint="eastAsia" w:ascii="Times New Roman" w:hAnsi="Times New Roman" w:eastAsia="宋体"/>
        </w:rPr>
        <w:t>cells/ml</w:t>
      </w:r>
      <w:r>
        <w:rPr>
          <w:rFonts w:ascii="Times New Roman" w:hAnsi="Times New Roman" w:eastAsia="宋体"/>
        </w:rPr>
        <w:t>时，计算并吸取</w:t>
      </w:r>
      <w:r>
        <w:rPr>
          <w:rFonts w:hint="eastAsia" w:ascii="Times New Roman" w:hAnsi="Times New Roman" w:eastAsia="宋体"/>
        </w:rPr>
        <w:t>所需</w:t>
      </w:r>
      <w:r>
        <w:rPr>
          <w:rFonts w:ascii="Times New Roman" w:hAnsi="Times New Roman" w:eastAsia="宋体"/>
        </w:rPr>
        <w:t>细胞悬液的体积，置于离心管中，1000rpm离心5</w:t>
      </w:r>
      <w:r>
        <w:rPr>
          <w:rFonts w:hint="eastAsia" w:ascii="Times New Roman" w:hAnsi="Times New Roman" w:eastAsia="宋体"/>
        </w:rPr>
        <w:t>min</w:t>
      </w:r>
      <w:r>
        <w:rPr>
          <w:rFonts w:ascii="Times New Roman" w:hAnsi="Times New Roman" w:eastAsia="宋体"/>
        </w:rPr>
        <w:t>，弃上清，</w:t>
      </w:r>
      <w:r>
        <w:rPr>
          <w:rFonts w:hint="eastAsia" w:ascii="Times New Roman" w:hAnsi="Times New Roman" w:eastAsia="宋体"/>
        </w:rPr>
        <w:t>将</w:t>
      </w:r>
      <w:r>
        <w:rPr>
          <w:rFonts w:ascii="Times New Roman" w:hAnsi="Times New Roman" w:eastAsia="宋体"/>
        </w:rPr>
        <w:t>细胞重悬于新鲜KD-CHO中，使其密度为3.0×10</w:t>
      </w:r>
      <w:r>
        <w:rPr>
          <w:rFonts w:ascii="Times New Roman" w:hAnsi="Times New Roman" w:eastAsia="宋体"/>
          <w:vertAlign w:val="superscript"/>
        </w:rPr>
        <w:t xml:space="preserve">6 </w:t>
      </w:r>
      <w:r>
        <w:rPr>
          <w:rFonts w:hint="eastAsia" w:ascii="Times New Roman" w:hAnsi="Times New Roman" w:eastAsia="宋体"/>
        </w:rPr>
        <w:t>cells/ml，客户也可根据实际需求摸索；</w:t>
      </w:r>
    </w:p>
    <w:p>
      <w:pPr>
        <w:pStyle w:val="11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将接种好的细胞放回培养箱中，震荡培养10min后做转染。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eastAsia" w:ascii="Times New Roman" w:hAnsi="Times New Roman" w:eastAsia="宋体"/>
        </w:rPr>
      </w:pPr>
    </w:p>
    <w:tbl>
      <w:tblPr>
        <w:tblStyle w:val="9"/>
        <w:tblW w:w="9962" w:type="dxa"/>
        <w:tblInd w:w="0" w:type="dxa"/>
        <w:tblBorders>
          <w:top w:val="dashed" w:color="7E7E7E" w:themeColor="text1" w:themeTint="80" w:sz="12" w:space="0"/>
          <w:left w:val="dashed" w:color="7E7E7E" w:themeColor="text1" w:themeTint="80" w:sz="12" w:space="0"/>
          <w:bottom w:val="dashed" w:color="7E7E7E" w:themeColor="text1" w:themeTint="80" w:sz="12" w:space="0"/>
          <w:right w:val="dashed" w:color="7E7E7E" w:themeColor="text1" w:themeTint="80" w:sz="12" w:space="0"/>
          <w:insideH w:val="dashed" w:color="7E7E7E" w:themeColor="text1" w:themeTint="80" w:sz="12" w:space="0"/>
          <w:insideV w:val="dashed" w:color="7E7E7E" w:themeColor="text1" w:themeTint="8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c>
          <w:tcPr>
            <w:tcW w:w="996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操作要点及注意事项：</w:t>
            </w:r>
          </w:p>
          <w:p>
            <w:pPr>
              <w:pStyle w:val="11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请确保细胞处于对数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生长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期，使用处于非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对数生长期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的CHO细胞做转染，转染效率及表达量会偏低；</w:t>
            </w:r>
          </w:p>
          <w:p>
            <w:pPr>
              <w:pStyle w:val="11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请确保细胞存活率高于97%，使用状态不佳的细胞转染效率、表达量、表达天数会受影响；</w:t>
            </w:r>
          </w:p>
          <w:p>
            <w:pPr>
              <w:pStyle w:val="11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Chars="0"/>
              <w:jc w:val="lef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转染效率与质粒大小有关，质粒较大时，建议接种低细胞密度进行转染（≤3.0×10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superscript"/>
              </w:rPr>
              <w:t>6</w:t>
            </w:r>
            <w:r>
              <w:rPr>
                <w:rFonts w:ascii="Times New Roman" w:hAnsi="Times New Roman" w:eastAsia="宋体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cells/ml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），客户可根据自身质粒大小摸索合适的细胞转染密度。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szCs w:val="24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2.2瞬时转染（以转染100ml细胞悬液为例）</w:t>
      </w:r>
    </w:p>
    <w:p>
      <w:pPr>
        <w:pStyle w:val="11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准备两支15ml的无菌离心管</w:t>
      </w:r>
      <w:r>
        <w:rPr>
          <w:rFonts w:hint="eastAsia" w:ascii="Times New Roman" w:hAnsi="Times New Roman" w:eastAsia="宋体"/>
        </w:rPr>
        <w:t>，</w:t>
      </w:r>
      <w:r>
        <w:rPr>
          <w:rFonts w:ascii="Times New Roman" w:hAnsi="Times New Roman" w:eastAsia="宋体"/>
        </w:rPr>
        <w:t>在其中一支加入5ml KPM和100μg无菌质粒DNA，轻轻吹打混匀；取另一支加入5ml KPM和500μl TA-</w:t>
      </w:r>
      <w:r>
        <w:rPr>
          <w:rFonts w:hint="eastAsia" w:ascii="Times New Roman" w:hAnsi="Times New Roman" w:eastAsia="宋体"/>
        </w:rPr>
        <w:t>CHO</w:t>
      </w:r>
      <w:r>
        <w:rPr>
          <w:rFonts w:ascii="Times New Roman" w:hAnsi="Times New Roman" w:eastAsia="宋体"/>
        </w:rPr>
        <w:t>转染试剂，轻轻吹打混匀</w:t>
      </w:r>
      <w:r>
        <w:rPr>
          <w:rFonts w:hint="eastAsia" w:ascii="Times New Roman" w:hAnsi="Times New Roman" w:eastAsia="宋体"/>
        </w:rPr>
        <w:t>；</w:t>
      </w:r>
    </w:p>
    <w:p>
      <w:pPr>
        <w:pStyle w:val="11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将</w:t>
      </w:r>
      <w:r>
        <w:rPr>
          <w:rFonts w:hint="eastAsia" w:ascii="Times New Roman" w:hAnsi="Times New Roman" w:eastAsia="宋体"/>
        </w:rPr>
        <w:t>含有转染试剂的离心管中所有液体转移至含质粒的离心管中</w:t>
      </w:r>
      <w:r>
        <w:rPr>
          <w:rFonts w:ascii="Times New Roman" w:hAnsi="Times New Roman" w:eastAsia="宋体"/>
        </w:rPr>
        <w:t>，轻轻吹打混匀</w:t>
      </w:r>
      <w:r>
        <w:rPr>
          <w:rFonts w:hint="eastAsia" w:ascii="Times New Roman" w:hAnsi="Times New Roman" w:eastAsia="宋体"/>
        </w:rPr>
        <w:t>；</w:t>
      </w:r>
    </w:p>
    <w:p>
      <w:pPr>
        <w:pStyle w:val="11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室温下静置10分钟制备出质粒-载体复合物（图1）；</w:t>
      </w:r>
    </w:p>
    <w:p>
      <w:pPr>
        <w:pStyle w:val="11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从恒温摇床中取出细胞，</w:t>
      </w:r>
      <w:r>
        <w:rPr>
          <w:rFonts w:hint="eastAsia" w:ascii="Times New Roman" w:hAnsi="Times New Roman" w:eastAsia="宋体"/>
        </w:rPr>
        <w:t>边摇边加入制备好的</w:t>
      </w:r>
      <w:r>
        <w:rPr>
          <w:rFonts w:ascii="Times New Roman" w:hAnsi="Times New Roman" w:eastAsia="宋体"/>
        </w:rPr>
        <w:t>质粒-载体复合物，摇匀后放回CO</w:t>
      </w:r>
      <w:r>
        <w:rPr>
          <w:rFonts w:ascii="Times New Roman" w:hAnsi="Times New Roman" w:eastAsia="宋体"/>
          <w:vertAlign w:val="subscript"/>
        </w:rPr>
        <w:t>2</w:t>
      </w:r>
      <w:r>
        <w:rPr>
          <w:rFonts w:ascii="Times New Roman" w:hAnsi="Times New Roman" w:eastAsia="宋体"/>
        </w:rPr>
        <w:t>恒温摇床中培养。3小时后可根据需要加入适量抗生素。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Times New Roman" w:hAnsi="Times New Roman" w:eastAsia="宋体" w:cs="Times New Roman"/>
          <w:szCs w:val="24"/>
        </w:rPr>
      </w:pPr>
    </w:p>
    <w:p>
      <w:pPr>
        <w:pStyle w:val="11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firstLine="0" w:firstLineChars="0"/>
        <w:jc w:val="center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4691380" cy="4829175"/>
            <wp:effectExtent l="19050" t="0" r="0" b="0"/>
            <wp:docPr id="1" name="图片 1" descr="C:\Users\dell\AppData\Local\Temp\360zip$Temp\360$0\转染步骤截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AppData\Local\Temp\360zip$Temp\360$0\转染步骤截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2437" cy="482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1"/>
        <w:pageBreakBefore w:val="0"/>
        <w:tabs>
          <w:tab w:val="left" w:pos="1800"/>
          <w:tab w:val="left" w:pos="3449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0" w:firstLine="0" w:firstLineChars="0"/>
        <w:jc w:val="center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图1：质粒-载体复合物的</w:t>
      </w:r>
      <w:r>
        <w:rPr>
          <w:rFonts w:hint="eastAsia" w:ascii="Times New Roman" w:hAnsi="Times New Roman" w:eastAsia="宋体" w:cs="Times New Roman"/>
          <w:szCs w:val="21"/>
        </w:rPr>
        <w:t>配制</w:t>
      </w:r>
      <w:r>
        <w:rPr>
          <w:rFonts w:ascii="Times New Roman" w:hAnsi="Times New Roman" w:eastAsia="宋体" w:cs="Times New Roman"/>
          <w:sz w:val="20"/>
          <w:szCs w:val="20"/>
        </w:rPr>
        <w:t>及蛋白表达</w:t>
      </w:r>
    </w:p>
    <w:p>
      <w:pPr>
        <w:pStyle w:val="11"/>
        <w:pageBreakBefore w:val="0"/>
        <w:tabs>
          <w:tab w:val="left" w:pos="1800"/>
          <w:tab w:val="left" w:pos="3449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0" w:firstLine="0" w:firstLineChars="0"/>
        <w:jc w:val="center"/>
        <w:textAlignment w:val="auto"/>
        <w:rPr>
          <w:rFonts w:ascii="Times New Roman" w:hAnsi="Times New Roman" w:eastAsia="宋体" w:cs="Times New Roman"/>
          <w:szCs w:val="21"/>
        </w:rPr>
      </w:pPr>
    </w:p>
    <w:tbl>
      <w:tblPr>
        <w:tblStyle w:val="9"/>
        <w:tblW w:w="9962" w:type="dxa"/>
        <w:tblInd w:w="0" w:type="dxa"/>
        <w:tblBorders>
          <w:top w:val="dashed" w:color="7E7E7E" w:themeColor="text1" w:themeTint="80" w:sz="12" w:space="0"/>
          <w:left w:val="dashed" w:color="7E7E7E" w:themeColor="text1" w:themeTint="80" w:sz="12" w:space="0"/>
          <w:bottom w:val="dashed" w:color="7E7E7E" w:themeColor="text1" w:themeTint="80" w:sz="12" w:space="0"/>
          <w:right w:val="dashed" w:color="7E7E7E" w:themeColor="text1" w:themeTint="80" w:sz="12" w:space="0"/>
          <w:insideH w:val="dashed" w:color="7E7E7E" w:themeColor="text1" w:themeTint="80" w:sz="12" w:space="0"/>
          <w:insideV w:val="dashed" w:color="7E7E7E" w:themeColor="text1" w:themeTint="8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c>
          <w:tcPr>
            <w:tcW w:w="996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操作要点及注意事项：</w:t>
            </w:r>
          </w:p>
          <w:p>
            <w:pPr>
              <w:pStyle w:val="11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357" w:hanging="357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KPM的使用总量为细胞悬液的1/10；质粒使用量为1μg/ml；</w:t>
            </w:r>
          </w:p>
          <w:p>
            <w:pPr>
              <w:pStyle w:val="11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357" w:hanging="357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质粒：转染试剂的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质量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比例可为1：3、1：4、1：5、1：6，多数质粒比例使用1：5效果最好，少数质粒使用其他比例，客户可根据自己的实际情况进行条件摸索，但不建议使用低于1：3或高于1：6的比例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pStyle w:val="11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357" w:hanging="357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TA-CHO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（浓度为1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μg/μ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l）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为白色悬浊液，使用前需摇匀或吹打均匀；</w:t>
            </w:r>
          </w:p>
          <w:p>
            <w:pPr>
              <w:pStyle w:val="11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357" w:hanging="357" w:firstLineChars="0"/>
              <w:jc w:val="left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质粒-转染试剂孵育时请勿摇晃，剧烈震荡可能会导致孵育失败；</w:t>
            </w:r>
          </w:p>
          <w:p>
            <w:pPr>
              <w:pStyle w:val="11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357" w:hanging="357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质粒-载体复合物制备好后再从摇床中取出细胞，边摇边滴加复合物。</w:t>
            </w:r>
          </w:p>
        </w:tc>
      </w:tr>
    </w:tbl>
    <w:p>
      <w:pPr>
        <w:pageBreakBefore w:val="0"/>
        <w:tabs>
          <w:tab w:val="center" w:pos="4873"/>
          <w:tab w:val="left" w:pos="5385"/>
        </w:tabs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 w:cs="Times New Roman"/>
          <w:szCs w:val="24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2.3产物表达与检测</w:t>
      </w:r>
    </w:p>
    <w:p>
      <w:pPr>
        <w:pStyle w:val="11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转染24小时后可加入600 μl CHO细胞蛋白表达增强剂（KE-CHO），以增加产物表达量；</w:t>
      </w:r>
    </w:p>
    <w:p>
      <w:pPr>
        <w:pStyle w:val="11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瞬时转染营养添加剂</w:t>
      </w:r>
      <w:r>
        <w:rPr>
          <w:rFonts w:hint="eastAsia" w:ascii="Times New Roman" w:hAnsi="Times New Roman" w:eastAsia="宋体"/>
          <w:lang w:eastAsia="zh-CN"/>
        </w:rPr>
        <w:t>（</w:t>
      </w:r>
      <w:r>
        <w:rPr>
          <w:rFonts w:ascii="Times New Roman" w:hAnsi="Times New Roman" w:eastAsia="宋体"/>
        </w:rPr>
        <w:t>KT-Feed 50×)可提高产物的表达量，</w:t>
      </w:r>
      <w:r>
        <w:rPr>
          <w:rFonts w:hint="eastAsia" w:ascii="Times New Roman" w:hAnsi="Times New Roman" w:eastAsia="宋体"/>
        </w:rPr>
        <w:t>可在</w:t>
      </w:r>
      <w:r>
        <w:rPr>
          <w:rFonts w:ascii="Times New Roman" w:hAnsi="Times New Roman" w:eastAsia="宋体"/>
        </w:rPr>
        <w:t>转染24</w:t>
      </w:r>
      <w:r>
        <w:rPr>
          <w:rFonts w:hint="eastAsia" w:ascii="Times New Roman" w:hAnsi="Times New Roman" w:eastAsia="宋体"/>
        </w:rPr>
        <w:t>小时</w:t>
      </w:r>
      <w:r>
        <w:rPr>
          <w:rFonts w:ascii="Times New Roman" w:hAnsi="Times New Roman" w:eastAsia="宋体"/>
        </w:rPr>
        <w:t>后添加一次</w:t>
      </w:r>
      <w:r>
        <w:rPr>
          <w:rFonts w:hint="eastAsia" w:ascii="Times New Roman" w:hAnsi="Times New Roman" w:eastAsia="宋体"/>
        </w:rPr>
        <w:t>；</w:t>
      </w:r>
    </w:p>
    <w:p>
      <w:pPr>
        <w:pStyle w:val="11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转染后第</w:t>
      </w:r>
      <w:r>
        <w:rPr>
          <w:rFonts w:hint="eastAsia" w:ascii="Times New Roman" w:hAnsi="Times New Roman" w:eastAsia="宋体"/>
        </w:rPr>
        <w:t>6</w:t>
      </w:r>
      <w:r>
        <w:rPr>
          <w:rFonts w:ascii="Times New Roman" w:hAnsi="Times New Roman" w:eastAsia="宋体"/>
        </w:rPr>
        <w:t>-</w:t>
      </w:r>
      <w:r>
        <w:rPr>
          <w:rFonts w:hint="eastAsia" w:ascii="Times New Roman" w:hAnsi="Times New Roman" w:eastAsia="宋体"/>
        </w:rPr>
        <w:t>8</w:t>
      </w:r>
      <w:r>
        <w:rPr>
          <w:rFonts w:ascii="Times New Roman" w:hAnsi="Times New Roman" w:eastAsia="宋体"/>
        </w:rPr>
        <w:t>天测定产物表达量；</w:t>
      </w:r>
    </w:p>
    <w:p>
      <w:pPr>
        <w:pStyle w:val="11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多数蛋白的合成在转染后第</w:t>
      </w:r>
      <w:r>
        <w:rPr>
          <w:rFonts w:hint="eastAsia" w:ascii="Times New Roman" w:hAnsi="Times New Roman" w:eastAsia="宋体"/>
        </w:rPr>
        <w:t>7</w:t>
      </w:r>
      <w:r>
        <w:rPr>
          <w:rFonts w:ascii="Times New Roman" w:hAnsi="Times New Roman" w:eastAsia="宋体"/>
        </w:rPr>
        <w:t>天左右可达到最高值，</w:t>
      </w:r>
      <w:r>
        <w:rPr>
          <w:rFonts w:hint="eastAsia" w:ascii="Times New Roman" w:hAnsi="Times New Roman" w:eastAsia="宋体"/>
        </w:rPr>
        <w:t>客户可根据细胞状态及表达量选择适宜的收获时间。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Times New Roman" w:hAnsi="Times New Roman" w:eastAsia="宋体" w:cs="Times New Roman"/>
          <w:szCs w:val="24"/>
        </w:rPr>
      </w:pPr>
    </w:p>
    <w:tbl>
      <w:tblPr>
        <w:tblStyle w:val="9"/>
        <w:tblW w:w="9962" w:type="dxa"/>
        <w:tblInd w:w="0" w:type="dxa"/>
        <w:tblBorders>
          <w:top w:val="dashed" w:color="7E7E7E" w:themeColor="text1" w:themeTint="80" w:sz="12" w:space="0"/>
          <w:left w:val="dashed" w:color="7E7E7E" w:themeColor="text1" w:themeTint="80" w:sz="12" w:space="0"/>
          <w:bottom w:val="dashed" w:color="7E7E7E" w:themeColor="text1" w:themeTint="80" w:sz="12" w:space="0"/>
          <w:right w:val="dashed" w:color="7E7E7E" w:themeColor="text1" w:themeTint="80" w:sz="12" w:space="0"/>
          <w:insideH w:val="dashed" w:color="7E7E7E" w:themeColor="text1" w:themeTint="80" w:sz="12" w:space="0"/>
          <w:insideV w:val="dashed" w:color="7E7E7E" w:themeColor="text1" w:themeTint="8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c>
          <w:tcPr>
            <w:tcW w:w="996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操作要点及注意事项：</w:t>
            </w:r>
          </w:p>
          <w:p>
            <w:pPr>
              <w:pStyle w:val="11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357" w:hanging="357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KE-CHO可抑制细胞生长，原液浓度为100%，工作浓度为0.6%，添加后细胞生长速度可能变缓，此为正常现象；</w:t>
            </w:r>
          </w:p>
          <w:p>
            <w:pPr>
              <w:pStyle w:val="11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357" w:hanging="357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KT-Feed是含有植物水解物的营养添加剂，以补充培养基中消耗的营养成分，从而提高蛋白表达量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，客户可以根据实际情况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选择性添加；</w:t>
            </w:r>
          </w:p>
          <w:p>
            <w:pPr>
              <w:pStyle w:val="11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357" w:hanging="357" w:firstLineChars="0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根据细胞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活率收获上清，建议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活率不低于75%。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Times New Roman" w:hAnsi="Times New Roman" w:eastAsia="宋体" w:cs="Times New Roman"/>
          <w:szCs w:val="24"/>
        </w:rPr>
      </w:pP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常见问题及解决方法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3.1 转染效率低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如果细胞转染效率低，可能由以下原因造成：</w:t>
      </w:r>
    </w:p>
    <w:p>
      <w:pPr>
        <w:pStyle w:val="11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细胞存活率低于95%；</w:t>
      </w:r>
    </w:p>
    <w:p>
      <w:pPr>
        <w:pStyle w:val="11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细胞增长速度过慢；</w:t>
      </w:r>
    </w:p>
    <w:p>
      <w:pPr>
        <w:pStyle w:val="11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细胞转染前结团；</w:t>
      </w:r>
    </w:p>
    <w:p>
      <w:pPr>
        <w:pStyle w:val="11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使用的DNA质粒不纯，含有内毒素、蛋白质或其它物质；</w:t>
      </w:r>
    </w:p>
    <w:p>
      <w:pPr>
        <w:pStyle w:val="11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0" w:firstLineChars="0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质粒与转染试剂的比例不当。不同质粒可能需要使用不同</w:t>
      </w:r>
      <w:r>
        <w:rPr>
          <w:rFonts w:hint="eastAsia" w:ascii="Times New Roman" w:hAnsi="Times New Roman" w:eastAsia="宋体"/>
        </w:rPr>
        <w:t>比例的转染试剂</w:t>
      </w:r>
      <w:r>
        <w:rPr>
          <w:rFonts w:ascii="Times New Roman" w:hAnsi="Times New Roman" w:eastAsia="宋体"/>
        </w:rPr>
        <w:t>，范围</w:t>
      </w:r>
      <w:r>
        <w:rPr>
          <w:rFonts w:hint="eastAsia" w:ascii="Times New Roman" w:hAnsi="Times New Roman" w:eastAsia="宋体"/>
        </w:rPr>
        <w:t>一般</w:t>
      </w:r>
      <w:r>
        <w:rPr>
          <w:rFonts w:ascii="Times New Roman" w:hAnsi="Times New Roman" w:eastAsia="宋体"/>
        </w:rPr>
        <w:t>在1:3至1:6之间；</w:t>
      </w:r>
    </w:p>
    <w:p>
      <w:pPr>
        <w:pStyle w:val="11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KPM体积使用不当。每100ml细胞悬液加入KPM的体积为10ml，即比例为10:1。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3.2 转染后细胞存活率降低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转染后细胞存活率降低</w:t>
      </w:r>
      <w:r>
        <w:rPr>
          <w:rFonts w:hint="eastAsia" w:ascii="Times New Roman" w:hAnsi="Times New Roman" w:eastAsia="宋体"/>
        </w:rPr>
        <w:t>属于</w:t>
      </w:r>
      <w:r>
        <w:rPr>
          <w:rFonts w:ascii="Times New Roman" w:hAnsi="Times New Roman" w:eastAsia="宋体"/>
        </w:rPr>
        <w:t>正常现象，转染</w:t>
      </w:r>
      <w:r>
        <w:rPr>
          <w:rFonts w:hint="eastAsia" w:ascii="Times New Roman" w:hAnsi="Times New Roman" w:eastAsia="宋体"/>
        </w:rPr>
        <w:t>7天后</w:t>
      </w:r>
      <w:r>
        <w:rPr>
          <w:rFonts w:ascii="Times New Roman" w:hAnsi="Times New Roman" w:eastAsia="宋体"/>
        </w:rPr>
        <w:t>的存活率一般在70%以上，客户可增加转染后的细胞培养天数，以尝试增加蛋白表达量，但尽量不要让细胞存活率低于7</w:t>
      </w:r>
      <w:r>
        <w:rPr>
          <w:rFonts w:hint="eastAsia" w:ascii="Times New Roman" w:hAnsi="Times New Roman" w:eastAsia="宋体"/>
        </w:rPr>
        <w:t>0</w:t>
      </w:r>
      <w:r>
        <w:rPr>
          <w:rFonts w:ascii="Times New Roman" w:hAnsi="Times New Roman" w:eastAsia="宋体"/>
        </w:rPr>
        <w:t>%。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3.3转染后细胞结团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/>
        </w:rPr>
        <w:t>若转染后出现松散的细胞结团</w:t>
      </w:r>
      <w:r>
        <w:rPr>
          <w:rFonts w:hint="eastAsia" w:ascii="Times New Roman" w:hAnsi="Times New Roman" w:eastAsia="宋体"/>
        </w:rPr>
        <w:t>现象</w:t>
      </w:r>
      <w:r>
        <w:rPr>
          <w:rFonts w:ascii="Times New Roman" w:hAnsi="Times New Roman" w:eastAsia="宋体"/>
        </w:rPr>
        <w:t>，可能是细胞成团粘附于瓶壁上并在震动中脱落下来所</w:t>
      </w:r>
      <w:r>
        <w:rPr>
          <w:rFonts w:hint="eastAsia" w:ascii="Times New Roman" w:hAnsi="Times New Roman" w:eastAsia="宋体"/>
        </w:rPr>
        <w:t>致</w:t>
      </w:r>
      <w:r>
        <w:rPr>
          <w:rFonts w:ascii="Times New Roman" w:hAnsi="Times New Roman" w:eastAsia="宋体"/>
        </w:rPr>
        <w:t>，这种情况多数</w:t>
      </w:r>
      <w:r>
        <w:rPr>
          <w:rFonts w:hint="eastAsia" w:ascii="Times New Roman" w:hAnsi="Times New Roman" w:eastAsia="宋体"/>
        </w:rPr>
        <w:t>是</w:t>
      </w:r>
      <w:r>
        <w:rPr>
          <w:rFonts w:ascii="Times New Roman" w:hAnsi="Times New Roman" w:eastAsia="宋体"/>
        </w:rPr>
        <w:t>摇瓶本身不干净或细胞存活率低而引起。若转染后细胞结团</w:t>
      </w:r>
      <w:r>
        <w:rPr>
          <w:rFonts w:hint="eastAsia" w:ascii="Times New Roman" w:hAnsi="Times New Roman" w:eastAsia="宋体"/>
        </w:rPr>
        <w:t>现象</w:t>
      </w:r>
      <w:r>
        <w:rPr>
          <w:rFonts w:ascii="Times New Roman" w:hAnsi="Times New Roman" w:eastAsia="宋体"/>
        </w:rPr>
        <w:t>比较严重，可在转染1天</w:t>
      </w:r>
      <w:r>
        <w:rPr>
          <w:rFonts w:hint="eastAsia" w:ascii="Times New Roman" w:hAnsi="Times New Roman" w:eastAsia="宋体"/>
        </w:rPr>
        <w:t>后</w:t>
      </w:r>
      <w:r>
        <w:rPr>
          <w:rFonts w:ascii="Times New Roman" w:hAnsi="Times New Roman" w:eastAsia="宋体"/>
        </w:rPr>
        <w:t>加入抗结团剂例如硫酸葡聚糖（使用浓度为20mg/L左右）。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 w:cs="Times New Roman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 w:cs="Times New Roman"/>
          <w:b/>
          <w:szCs w:val="24"/>
        </w:rPr>
      </w:pPr>
      <w:r>
        <w:rPr>
          <w:rFonts w:ascii="Times New Roman" w:hAnsi="Times New Roman" w:eastAsia="宋体" w:cs="Times New Roman"/>
          <w:b/>
          <w:szCs w:val="24"/>
        </w:rP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 w:cs="Times New Roman"/>
          <w:b/>
          <w:szCs w:val="24"/>
        </w:rPr>
      </w:pPr>
      <w:r>
        <w:rPr>
          <w:rFonts w:ascii="Times New Roman" w:hAnsi="Times New Roman" w:eastAsia="宋体" w:cs="Times New Roman"/>
          <w:b/>
          <w:szCs w:val="24"/>
        </w:rPr>
        <w:t>附录: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表1：试剂清单</w:t>
      </w:r>
    </w:p>
    <w:tbl>
      <w:tblPr>
        <w:tblStyle w:val="9"/>
        <w:tblW w:w="9959" w:type="dxa"/>
        <w:jc w:val="center"/>
        <w:tblBorders>
          <w:top w:val="single" w:color="4F81BD" w:themeColor="accent1" w:sz="12" w:space="0"/>
          <w:left w:val="none" w:color="auto" w:sz="0" w:space="0"/>
          <w:bottom w:val="single" w:color="4F81BD" w:themeColor="accent1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4678"/>
        <w:gridCol w:w="1554"/>
        <w:gridCol w:w="2489"/>
      </w:tblGrid>
      <w:tr>
        <w:trPr>
          <w:trHeight w:val="20" w:hRule="atLeast"/>
          <w:jc w:val="center"/>
        </w:trPr>
        <w:tc>
          <w:tcPr>
            <w:tcW w:w="1238" w:type="dxa"/>
            <w:tcBorders>
              <w:top w:val="single" w:color="4F81BD" w:themeColor="accent1" w:sz="12" w:space="0"/>
              <w:bottom w:val="single" w:color="4F81BD" w:themeColor="accent1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产品名称</w:t>
            </w:r>
          </w:p>
        </w:tc>
        <w:tc>
          <w:tcPr>
            <w:tcW w:w="4678" w:type="dxa"/>
            <w:tcBorders>
              <w:top w:val="single" w:color="4F81BD" w:themeColor="accent1" w:sz="12" w:space="0"/>
              <w:bottom w:val="single" w:color="4F81BD" w:themeColor="accent1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内容</w:t>
            </w:r>
          </w:p>
        </w:tc>
        <w:tc>
          <w:tcPr>
            <w:tcW w:w="1554" w:type="dxa"/>
            <w:tcBorders>
              <w:top w:val="single" w:color="4F81BD" w:themeColor="accent1" w:sz="12" w:space="0"/>
              <w:bottom w:val="single" w:color="4F81BD" w:themeColor="accent1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规格</w:t>
            </w:r>
          </w:p>
        </w:tc>
        <w:tc>
          <w:tcPr>
            <w:tcW w:w="2489" w:type="dxa"/>
            <w:tcBorders>
              <w:top w:val="single" w:color="4F81BD" w:themeColor="accent1" w:sz="12" w:space="0"/>
              <w:bottom w:val="single" w:color="4F81BD" w:themeColor="accent1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储存条件</w:t>
            </w:r>
          </w:p>
        </w:tc>
      </w:tr>
      <w:tr>
        <w:trPr>
          <w:trHeight w:val="20" w:hRule="atLeast"/>
          <w:jc w:val="center"/>
        </w:trPr>
        <w:tc>
          <w:tcPr>
            <w:tcW w:w="1238" w:type="dxa"/>
            <w:tcBorders>
              <w:top w:val="single" w:color="4F81BD" w:themeColor="accent1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KD-CHO</w:t>
            </w:r>
          </w:p>
        </w:tc>
        <w:tc>
          <w:tcPr>
            <w:tcW w:w="4678" w:type="dxa"/>
            <w:tcBorders>
              <w:top w:val="single" w:color="4F81BD" w:themeColor="accent1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CHO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化学限定高密度无血清细胞培养基</w:t>
            </w:r>
          </w:p>
        </w:tc>
        <w:tc>
          <w:tcPr>
            <w:tcW w:w="1554" w:type="dxa"/>
            <w:tcBorders>
              <w:top w:val="single" w:color="4F81BD" w:themeColor="accent1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1000ml</w:t>
            </w:r>
          </w:p>
        </w:tc>
        <w:tc>
          <w:tcPr>
            <w:tcW w:w="2489" w:type="dxa"/>
            <w:tcBorders>
              <w:top w:val="single" w:color="4F81BD" w:themeColor="accent1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2~8℃</w:t>
            </w:r>
          </w:p>
        </w:tc>
      </w:tr>
      <w:tr>
        <w:trPr>
          <w:trHeight w:val="20" w:hRule="atLeast"/>
          <w:jc w:val="center"/>
        </w:trPr>
        <w:tc>
          <w:tcPr>
            <w:tcW w:w="12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KPM</w:t>
            </w:r>
          </w:p>
        </w:tc>
        <w:tc>
          <w:tcPr>
            <w:tcW w:w="4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无血清细胞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转染缓冲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溶液</w:t>
            </w:r>
          </w:p>
        </w:tc>
        <w:tc>
          <w:tcPr>
            <w:tcW w:w="155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100ml</w:t>
            </w:r>
          </w:p>
        </w:tc>
        <w:tc>
          <w:tcPr>
            <w:tcW w:w="24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2~8℃</w:t>
            </w:r>
          </w:p>
        </w:tc>
      </w:tr>
      <w:tr>
        <w:trPr>
          <w:trHeight w:val="20" w:hRule="atLeast"/>
          <w:jc w:val="center"/>
        </w:trPr>
        <w:tc>
          <w:tcPr>
            <w:tcW w:w="12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TA-CHO</w:t>
            </w:r>
          </w:p>
        </w:tc>
        <w:tc>
          <w:tcPr>
            <w:tcW w:w="4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CHO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细胞悬浮化学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转染试剂</w:t>
            </w:r>
          </w:p>
        </w:tc>
        <w:tc>
          <w:tcPr>
            <w:tcW w:w="155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6ml</w:t>
            </w:r>
          </w:p>
        </w:tc>
        <w:tc>
          <w:tcPr>
            <w:tcW w:w="24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-20℃</w:t>
            </w:r>
          </w:p>
        </w:tc>
      </w:tr>
      <w:tr>
        <w:trPr>
          <w:trHeight w:val="196" w:hRule="atLeast"/>
          <w:jc w:val="center"/>
        </w:trPr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KE-CHO</w:t>
            </w:r>
          </w:p>
        </w:tc>
        <w:tc>
          <w:tcPr>
            <w:tcW w:w="4678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CHO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细胞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蛋白表达增强剂</w:t>
            </w:r>
          </w:p>
        </w:tc>
        <w:tc>
          <w:tcPr>
            <w:tcW w:w="1554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6ml</w:t>
            </w:r>
          </w:p>
        </w:tc>
        <w:tc>
          <w:tcPr>
            <w:tcW w:w="2489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-20℃</w:t>
            </w:r>
          </w:p>
        </w:tc>
      </w:tr>
      <w:tr>
        <w:trPr>
          <w:trHeight w:val="210" w:hRule="atLeast"/>
          <w:jc w:val="center"/>
        </w:trPr>
        <w:tc>
          <w:tcPr>
            <w:tcW w:w="1238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KT-Feed*</w:t>
            </w:r>
          </w:p>
        </w:tc>
        <w:tc>
          <w:tcPr>
            <w:tcW w:w="4678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瞬时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蛋白表达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营养添加剂</w:t>
            </w: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100ml</w:t>
            </w:r>
          </w:p>
        </w:tc>
        <w:tc>
          <w:tcPr>
            <w:tcW w:w="2489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2~8℃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right"/>
        <w:textAlignment w:val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*为选用试剂，可额外购买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 w:cs="Times New Roman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表2：试剂说明</w:t>
      </w:r>
    </w:p>
    <w:tbl>
      <w:tblPr>
        <w:tblStyle w:val="9"/>
        <w:tblW w:w="9962" w:type="dxa"/>
        <w:jc w:val="center"/>
        <w:tblBorders>
          <w:top w:val="single" w:color="4F81BD" w:themeColor="accent1" w:sz="8" w:space="0"/>
          <w:left w:val="none" w:color="auto" w:sz="0" w:space="0"/>
          <w:bottom w:val="single" w:color="4F81BD" w:themeColor="accen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78"/>
      </w:tblGrid>
      <w:tr>
        <w:trPr>
          <w:trHeight w:val="567" w:hRule="atLeast"/>
          <w:jc w:val="center"/>
        </w:trPr>
        <w:tc>
          <w:tcPr>
            <w:tcW w:w="1384" w:type="dxa"/>
            <w:tcBorders>
              <w:top w:val="single" w:color="4F81BD" w:themeColor="accent1" w:sz="12" w:space="0"/>
              <w:bottom w:val="single" w:color="4F81BD" w:themeColor="accent1" w:sz="12" w:space="0"/>
              <w:right w:val="single" w:color="4F81BD" w:themeColor="accent1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产品名称</w:t>
            </w:r>
          </w:p>
        </w:tc>
        <w:tc>
          <w:tcPr>
            <w:tcW w:w="8578" w:type="dxa"/>
            <w:tcBorders>
              <w:top w:val="single" w:color="4F81BD" w:themeColor="accent1" w:sz="12" w:space="0"/>
              <w:left w:val="single" w:color="4F81BD" w:themeColor="accent1" w:sz="8" w:space="0"/>
              <w:bottom w:val="single" w:color="4F81BD" w:themeColor="accent1" w:sz="12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说明</w:t>
            </w:r>
          </w:p>
        </w:tc>
      </w:tr>
      <w:tr>
        <w:trPr>
          <w:trHeight w:val="936" w:hRule="atLeast"/>
          <w:jc w:val="center"/>
        </w:trPr>
        <w:tc>
          <w:tcPr>
            <w:tcW w:w="1384" w:type="dxa"/>
            <w:tcBorders>
              <w:top w:val="single" w:color="4F81BD" w:themeColor="accent1" w:sz="12" w:space="0"/>
              <w:bottom w:val="single" w:color="4F81BD" w:themeColor="accent1" w:sz="8" w:space="0"/>
              <w:right w:val="single" w:color="4F81BD" w:themeColor="accent1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KD-CHO</w:t>
            </w:r>
          </w:p>
        </w:tc>
        <w:tc>
          <w:tcPr>
            <w:tcW w:w="8578" w:type="dxa"/>
            <w:tcBorders>
              <w:top w:val="single" w:color="4F81BD" w:themeColor="accent1" w:sz="12" w:space="0"/>
              <w:left w:val="single" w:color="4F81BD" w:themeColor="accent1" w:sz="8" w:space="0"/>
              <w:bottom w:val="single" w:color="4F81BD" w:themeColor="accent1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KD-CHO是由珠海恺瑞生物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科技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有限公司自主研发生产的高密度、无血清培养液。该培养液适用于中国仓鼠卵巢（CHO）细胞（CHO-S、CHO-K1、CHO DG44等）的悬浮生长和重组蛋白质的表达。培养液使用时无需添加任何生长因子等添加物，悬浮培养可支撑的细胞密度约为8-10×10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perscript"/>
              </w:rPr>
              <w:t xml:space="preserve">6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cells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。</w:t>
            </w:r>
          </w:p>
        </w:tc>
      </w:tr>
      <w:tr>
        <w:trPr>
          <w:trHeight w:val="754" w:hRule="atLeast"/>
          <w:jc w:val="center"/>
        </w:trPr>
        <w:tc>
          <w:tcPr>
            <w:tcW w:w="138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KPM</w:t>
            </w:r>
          </w:p>
        </w:tc>
        <w:tc>
          <w:tcPr>
            <w:tcW w:w="857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KPM是一种转染缓冲剂，为质粒-转染试剂复合物的形成提供稳定的环境，适用于CHO细胞和CHO细胞高密度转染和蛋白表达。产品转染时使用量为细胞悬液的1/10。</w:t>
            </w:r>
          </w:p>
        </w:tc>
      </w:tr>
      <w:tr>
        <w:trPr>
          <w:trHeight w:val="782" w:hRule="atLeast"/>
          <w:jc w:val="center"/>
        </w:trPr>
        <w:tc>
          <w:tcPr>
            <w:tcW w:w="138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TA-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CHO</w:t>
            </w:r>
          </w:p>
        </w:tc>
        <w:tc>
          <w:tcPr>
            <w:tcW w:w="857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TA-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CHO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是CHO细胞转染试剂，为白色悬浊液，使用时需吹打均匀。可搭配KPM配制DNA质粒-转染试剂复合物，在大规模、高密度CHO细胞转染条件下表现出良好的转染效果。</w:t>
            </w:r>
          </w:p>
        </w:tc>
      </w:tr>
      <w:tr>
        <w:trPr>
          <w:trHeight w:val="824" w:hRule="atLeast"/>
          <w:jc w:val="center"/>
        </w:trPr>
        <w:tc>
          <w:tcPr>
            <w:tcW w:w="138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KE-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CHO</w:t>
            </w:r>
          </w:p>
        </w:tc>
        <w:tc>
          <w:tcPr>
            <w:tcW w:w="857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KE-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CHO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是由珠海恺瑞生物自主研发的CHO细胞蛋白表达增强剂， 通常在细胞转染后24小时添加。与恺瑞研发的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KD-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CHO高密度无血清培养液配合使用可提高重组蛋白的表达量。</w:t>
            </w:r>
          </w:p>
        </w:tc>
      </w:tr>
      <w:tr>
        <w:trPr>
          <w:trHeight w:val="746" w:hRule="atLeast"/>
          <w:jc w:val="center"/>
        </w:trPr>
        <w:tc>
          <w:tcPr>
            <w:tcW w:w="1384" w:type="dxa"/>
            <w:tcBorders>
              <w:top w:val="single" w:color="4F81BD" w:themeColor="accent1" w:sz="8" w:space="0"/>
              <w:bottom w:val="single" w:color="4F81BD" w:themeColor="accent1" w:sz="12" w:space="0"/>
              <w:right w:val="single" w:color="4F81BD" w:themeColor="accent1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KT-Feed</w:t>
            </w:r>
          </w:p>
        </w:tc>
        <w:tc>
          <w:tcPr>
            <w:tcW w:w="857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12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KT-Feed含有氨基酸、维生素、无机盐和浓缩的植物水解物，瞬时转染24小时后添加可提高蛋白表达，和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KD-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CHO培养液联合使用效果更佳。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 w:cs="Times New Roman"/>
          <w:szCs w:val="24"/>
        </w:rPr>
      </w:pPr>
    </w:p>
    <w:sectPr>
      <w:headerReference r:id="rId5" w:type="default"/>
      <w:footerReference r:id="rId6" w:type="default"/>
      <w:pgSz w:w="11906" w:h="16838"/>
      <w:pgMar w:top="1440" w:right="1077" w:bottom="1440" w:left="1077" w:header="709" w:footer="709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sdt>
        <w:sdtPr>
          <w:id w:val="860082579"/>
        </w:sdtPr>
        <w:sdtContent>
          <w:p>
            <w:pPr>
              <w:pStyle w:val="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  <w:r>
      <w:t>www.kairuibiotech.com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rFonts w:hint="eastAsia"/>
      </w:rPr>
      <w:drawing>
        <wp:inline distT="0" distB="0" distL="114300" distR="114300">
          <wp:extent cx="924560" cy="318770"/>
          <wp:effectExtent l="0" t="0" r="0" b="4445"/>
          <wp:docPr id="3" name="图片 3" descr="C:\Users\hp\Desktop\珠海恺瑞LOGO.png珠海恺瑞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hp\Desktop\珠海恺瑞LOGO.png珠海恺瑞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4560" cy="318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</w:t>
    </w:r>
    <w:r>
      <w:t xml:space="preserve">                                               </w:t>
    </w:r>
    <w:r>
      <w:rPr>
        <w:rFonts w:hint="eastAsia"/>
      </w:rPr>
      <w:t>Tel：0756-363118</w:t>
    </w: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3D838"/>
    <w:multiLevelType w:val="singleLevel"/>
    <w:tmpl w:val="BEB3D83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00BC4F03"/>
    <w:multiLevelType w:val="multilevel"/>
    <w:tmpl w:val="00BC4F03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DD385F"/>
    <w:multiLevelType w:val="multilevel"/>
    <w:tmpl w:val="0FDD385F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416634"/>
    <w:multiLevelType w:val="multilevel"/>
    <w:tmpl w:val="1A41663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732FA3"/>
    <w:multiLevelType w:val="multilevel"/>
    <w:tmpl w:val="2A732FA3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32333D"/>
    <w:multiLevelType w:val="multilevel"/>
    <w:tmpl w:val="4A32333D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5B0775"/>
    <w:multiLevelType w:val="multilevel"/>
    <w:tmpl w:val="4C5B0775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666ED9"/>
    <w:multiLevelType w:val="multilevel"/>
    <w:tmpl w:val="4E666ED9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eastAsia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DC248B2"/>
    <w:multiLevelType w:val="multilevel"/>
    <w:tmpl w:val="7DC248B2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3ZmQzNmZmMmJjODY2M2YxOWRjMjU0YjAwMmY0MzgifQ=="/>
  </w:docVars>
  <w:rsids>
    <w:rsidRoot w:val="00E7539C"/>
    <w:rsid w:val="0000608E"/>
    <w:rsid w:val="000150C2"/>
    <w:rsid w:val="0002691E"/>
    <w:rsid w:val="00036FA4"/>
    <w:rsid w:val="000654F2"/>
    <w:rsid w:val="00085D44"/>
    <w:rsid w:val="00087CDE"/>
    <w:rsid w:val="000A3438"/>
    <w:rsid w:val="000B07FF"/>
    <w:rsid w:val="000B1CB9"/>
    <w:rsid w:val="00123A88"/>
    <w:rsid w:val="00131FB7"/>
    <w:rsid w:val="00140CA3"/>
    <w:rsid w:val="0016374A"/>
    <w:rsid w:val="00164170"/>
    <w:rsid w:val="00164D49"/>
    <w:rsid w:val="0016594F"/>
    <w:rsid w:val="00196D1C"/>
    <w:rsid w:val="001B3E4B"/>
    <w:rsid w:val="001C30D1"/>
    <w:rsid w:val="001F58DF"/>
    <w:rsid w:val="002301CC"/>
    <w:rsid w:val="0023763F"/>
    <w:rsid w:val="00251B9B"/>
    <w:rsid w:val="00256ECD"/>
    <w:rsid w:val="00262A74"/>
    <w:rsid w:val="00282B68"/>
    <w:rsid w:val="002A7BAB"/>
    <w:rsid w:val="002C0FF0"/>
    <w:rsid w:val="002F512A"/>
    <w:rsid w:val="0030081D"/>
    <w:rsid w:val="0030220E"/>
    <w:rsid w:val="003027C4"/>
    <w:rsid w:val="00303FCE"/>
    <w:rsid w:val="00312506"/>
    <w:rsid w:val="00313E62"/>
    <w:rsid w:val="00344EB9"/>
    <w:rsid w:val="00345565"/>
    <w:rsid w:val="00356073"/>
    <w:rsid w:val="00365465"/>
    <w:rsid w:val="00384B09"/>
    <w:rsid w:val="003B4A20"/>
    <w:rsid w:val="003E2B54"/>
    <w:rsid w:val="0042038F"/>
    <w:rsid w:val="0042359D"/>
    <w:rsid w:val="00431B6B"/>
    <w:rsid w:val="00437009"/>
    <w:rsid w:val="004616B1"/>
    <w:rsid w:val="004741DD"/>
    <w:rsid w:val="00486170"/>
    <w:rsid w:val="004C3A57"/>
    <w:rsid w:val="004D2C32"/>
    <w:rsid w:val="004D30B3"/>
    <w:rsid w:val="004D66F6"/>
    <w:rsid w:val="004F69F1"/>
    <w:rsid w:val="005030CA"/>
    <w:rsid w:val="00511D9B"/>
    <w:rsid w:val="00515097"/>
    <w:rsid w:val="00520929"/>
    <w:rsid w:val="00520F5D"/>
    <w:rsid w:val="00522EF2"/>
    <w:rsid w:val="00533160"/>
    <w:rsid w:val="00554356"/>
    <w:rsid w:val="00556973"/>
    <w:rsid w:val="00561165"/>
    <w:rsid w:val="00567621"/>
    <w:rsid w:val="00570361"/>
    <w:rsid w:val="005A11F1"/>
    <w:rsid w:val="005A7DB9"/>
    <w:rsid w:val="005C2D0A"/>
    <w:rsid w:val="005C3C29"/>
    <w:rsid w:val="005D2AF7"/>
    <w:rsid w:val="00603C46"/>
    <w:rsid w:val="00611712"/>
    <w:rsid w:val="00613B71"/>
    <w:rsid w:val="00615A4D"/>
    <w:rsid w:val="006170DA"/>
    <w:rsid w:val="00623263"/>
    <w:rsid w:val="00631A4E"/>
    <w:rsid w:val="006666E2"/>
    <w:rsid w:val="006927F6"/>
    <w:rsid w:val="006A5A95"/>
    <w:rsid w:val="006B62FF"/>
    <w:rsid w:val="006C41D5"/>
    <w:rsid w:val="006E3FAB"/>
    <w:rsid w:val="006E5014"/>
    <w:rsid w:val="006F4BE1"/>
    <w:rsid w:val="00704AC0"/>
    <w:rsid w:val="0072388B"/>
    <w:rsid w:val="0073068E"/>
    <w:rsid w:val="007344DF"/>
    <w:rsid w:val="0073616D"/>
    <w:rsid w:val="007437BF"/>
    <w:rsid w:val="00763F97"/>
    <w:rsid w:val="0079320C"/>
    <w:rsid w:val="007A62F6"/>
    <w:rsid w:val="007A7DEA"/>
    <w:rsid w:val="007C393F"/>
    <w:rsid w:val="007C4F12"/>
    <w:rsid w:val="007C517E"/>
    <w:rsid w:val="007E5AF0"/>
    <w:rsid w:val="007F7675"/>
    <w:rsid w:val="00804683"/>
    <w:rsid w:val="008101AC"/>
    <w:rsid w:val="0084078E"/>
    <w:rsid w:val="00841791"/>
    <w:rsid w:val="008445A3"/>
    <w:rsid w:val="00853E6C"/>
    <w:rsid w:val="00854B26"/>
    <w:rsid w:val="008557E7"/>
    <w:rsid w:val="008672AA"/>
    <w:rsid w:val="008900DC"/>
    <w:rsid w:val="008A6C8D"/>
    <w:rsid w:val="008C789E"/>
    <w:rsid w:val="008E2F34"/>
    <w:rsid w:val="008F3B81"/>
    <w:rsid w:val="00900F39"/>
    <w:rsid w:val="009143D0"/>
    <w:rsid w:val="00944DF7"/>
    <w:rsid w:val="0095439C"/>
    <w:rsid w:val="00974B5B"/>
    <w:rsid w:val="009B606B"/>
    <w:rsid w:val="009D3971"/>
    <w:rsid w:val="009E0AF8"/>
    <w:rsid w:val="00A05BDF"/>
    <w:rsid w:val="00A23317"/>
    <w:rsid w:val="00A610A6"/>
    <w:rsid w:val="00A74E88"/>
    <w:rsid w:val="00A86F7B"/>
    <w:rsid w:val="00A968B0"/>
    <w:rsid w:val="00AA2FAE"/>
    <w:rsid w:val="00AB2E29"/>
    <w:rsid w:val="00AC0393"/>
    <w:rsid w:val="00AF7419"/>
    <w:rsid w:val="00B31065"/>
    <w:rsid w:val="00B367B5"/>
    <w:rsid w:val="00B47AB4"/>
    <w:rsid w:val="00B53A86"/>
    <w:rsid w:val="00B6031E"/>
    <w:rsid w:val="00B70435"/>
    <w:rsid w:val="00BA0473"/>
    <w:rsid w:val="00BA341F"/>
    <w:rsid w:val="00BF5606"/>
    <w:rsid w:val="00C37BDA"/>
    <w:rsid w:val="00C47FED"/>
    <w:rsid w:val="00C77785"/>
    <w:rsid w:val="00CA0F0F"/>
    <w:rsid w:val="00CA777F"/>
    <w:rsid w:val="00CB0615"/>
    <w:rsid w:val="00CD723A"/>
    <w:rsid w:val="00CD7C8E"/>
    <w:rsid w:val="00CE5ECF"/>
    <w:rsid w:val="00D02C8A"/>
    <w:rsid w:val="00D27A3A"/>
    <w:rsid w:val="00D56181"/>
    <w:rsid w:val="00D74A89"/>
    <w:rsid w:val="00D87D79"/>
    <w:rsid w:val="00DA7806"/>
    <w:rsid w:val="00DB578B"/>
    <w:rsid w:val="00DB7964"/>
    <w:rsid w:val="00DF3FBC"/>
    <w:rsid w:val="00E02E5D"/>
    <w:rsid w:val="00E3273E"/>
    <w:rsid w:val="00E33CFF"/>
    <w:rsid w:val="00E65CE4"/>
    <w:rsid w:val="00E7539C"/>
    <w:rsid w:val="00EF36B2"/>
    <w:rsid w:val="00F01C06"/>
    <w:rsid w:val="00F12080"/>
    <w:rsid w:val="00F3110B"/>
    <w:rsid w:val="00F370FC"/>
    <w:rsid w:val="00F82206"/>
    <w:rsid w:val="00FA1603"/>
    <w:rsid w:val="00FB62F1"/>
    <w:rsid w:val="00FD0800"/>
    <w:rsid w:val="00FD0FB0"/>
    <w:rsid w:val="00FE07F0"/>
    <w:rsid w:val="00FE1063"/>
    <w:rsid w:val="00FE7056"/>
    <w:rsid w:val="02AC3781"/>
    <w:rsid w:val="0AA121A8"/>
    <w:rsid w:val="1A8F5785"/>
    <w:rsid w:val="26E94BF8"/>
    <w:rsid w:val="2B865BCD"/>
    <w:rsid w:val="3DB96A0B"/>
    <w:rsid w:val="4234448F"/>
    <w:rsid w:val="4D927855"/>
    <w:rsid w:val="67FC5D5F"/>
    <w:rsid w:val="69805793"/>
    <w:rsid w:val="723F061D"/>
    <w:rsid w:val="7C5F3226"/>
    <w:rsid w:val="7D1B1807"/>
    <w:rsid w:val="7F79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00" w:lineRule="auto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3"/>
    <w:next w:val="1"/>
    <w:link w:val="17"/>
    <w:autoRedefine/>
    <w:qFormat/>
    <w:uiPriority w:val="9"/>
    <w:pPr>
      <w:jc w:val="left"/>
    </w:pPr>
    <w:rPr>
      <w:sz w:val="28"/>
    </w:rPr>
  </w:style>
  <w:style w:type="paragraph" w:styleId="4">
    <w:name w:val="heading 2"/>
    <w:basedOn w:val="1"/>
    <w:next w:val="1"/>
    <w:link w:val="18"/>
    <w:autoRedefine/>
    <w:unhideWhenUsed/>
    <w:qFormat/>
    <w:uiPriority w:val="9"/>
    <w:pPr>
      <w:keepNext/>
      <w:keepLines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6"/>
    <w:autoRedefine/>
    <w:qFormat/>
    <w:uiPriority w:val="10"/>
    <w:pPr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Balloon Text"/>
    <w:basedOn w:val="1"/>
    <w:link w:val="12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  <w:style w:type="paragraph" w:styleId="13">
    <w:name w:val="No Spacing"/>
    <w:autoRedefine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customStyle="1" w:styleId="14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标题 字符"/>
    <w:basedOn w:val="10"/>
    <w:link w:val="3"/>
    <w:autoRedefine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标题 1 字符"/>
    <w:basedOn w:val="10"/>
    <w:link w:val="2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32"/>
    </w:rPr>
  </w:style>
  <w:style w:type="character" w:customStyle="1" w:styleId="18">
    <w:name w:val="标题 2 字符"/>
    <w:basedOn w:val="10"/>
    <w:link w:val="4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2000</Words>
  <Characters>2395</Characters>
  <Lines>17</Lines>
  <Paragraphs>5</Paragraphs>
  <TotalTime>3</TotalTime>
  <ScaleCrop>false</ScaleCrop>
  <LinksUpToDate>false</LinksUpToDate>
  <CharactersWithSpaces>2410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2022-09-23T13:53:00Z</dcterms:created>
  <dc:creator>del</dc:creator>
  <cp:lastModifiedBy>梁凯封</cp:lastModifiedBy>
  <cp:lastPrinted>2023-07-13T09:30:00Z</cp:lastPrinted>
  <dcterms:modified xsi:type="dcterms:W3CDTF">2024-04-18T13:09:03Z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D3D7DD4C740E4301A9599B98761A5496_13</vt:lpwstr>
  </property>
</Properties>
</file>